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3B" w:rsidRPr="00225C3B" w:rsidRDefault="00225C3B" w:rsidP="00225C3B">
      <w:pPr>
        <w:pStyle w:val="KeinLeerraum"/>
        <w:rPr>
          <w:rFonts w:ascii="Arial" w:hAnsi="Arial" w:cs="Arial"/>
          <w:sz w:val="24"/>
          <w:szCs w:val="24"/>
        </w:rPr>
      </w:pPr>
    </w:p>
    <w:p w:rsidR="00225C3B" w:rsidRPr="00225C3B" w:rsidRDefault="00225C3B" w:rsidP="00225C3B">
      <w:pPr>
        <w:pStyle w:val="KeinLeerraum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25C3B">
        <w:rPr>
          <w:rFonts w:ascii="Arial" w:eastAsia="Times New Roman" w:hAnsi="Arial" w:cs="Arial"/>
          <w:sz w:val="24"/>
          <w:szCs w:val="24"/>
          <w:lang w:eastAsia="de-DE"/>
        </w:rPr>
        <w:t>Tamsweg</w:t>
      </w:r>
      <w:proofErr w:type="spellEnd"/>
      <w:r w:rsidRPr="00225C3B">
        <w:rPr>
          <w:rFonts w:ascii="Arial" w:eastAsia="Times New Roman" w:hAnsi="Arial" w:cs="Arial"/>
          <w:sz w:val="24"/>
          <w:szCs w:val="24"/>
          <w:lang w:eastAsia="de-DE"/>
        </w:rPr>
        <w:t>, 16.11.2023</w:t>
      </w:r>
    </w:p>
    <w:p w:rsidR="00225C3B" w:rsidRPr="00225C3B" w:rsidRDefault="00225C3B" w:rsidP="00225C3B">
      <w:pPr>
        <w:pStyle w:val="KeinLeerraum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25C3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25C3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25C3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25C3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25C3B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225C3B" w:rsidRPr="00225C3B" w:rsidRDefault="00225C3B" w:rsidP="00225C3B">
      <w:pPr>
        <w:pStyle w:val="KeinLeerraum"/>
        <w:rPr>
          <w:rFonts w:ascii="Arial" w:eastAsia="Times New Roman" w:hAnsi="Arial" w:cs="Arial"/>
          <w:sz w:val="24"/>
          <w:szCs w:val="24"/>
          <w:lang w:eastAsia="de-DE"/>
        </w:rPr>
      </w:pPr>
    </w:p>
    <w:p w:rsidR="00225C3B" w:rsidRPr="00225C3B" w:rsidRDefault="00225C3B" w:rsidP="00225C3B">
      <w:pPr>
        <w:pStyle w:val="KeinLeerraum"/>
        <w:rPr>
          <w:rFonts w:ascii="Arial" w:eastAsia="Times New Roman" w:hAnsi="Arial" w:cs="Arial"/>
          <w:sz w:val="24"/>
          <w:szCs w:val="24"/>
          <w:lang w:eastAsia="de-DE"/>
        </w:rPr>
      </w:pPr>
    </w:p>
    <w:p w:rsidR="00225C3B" w:rsidRPr="00225C3B" w:rsidRDefault="00225C3B" w:rsidP="00225C3B">
      <w:pPr>
        <w:pStyle w:val="KeinLeerraum"/>
        <w:jc w:val="center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225C3B">
        <w:rPr>
          <w:rFonts w:ascii="Arial" w:eastAsia="Times New Roman" w:hAnsi="Arial" w:cs="Arial"/>
          <w:b/>
          <w:sz w:val="32"/>
          <w:szCs w:val="32"/>
          <w:lang w:eastAsia="de-DE"/>
        </w:rPr>
        <w:t>Themenpool</w:t>
      </w:r>
    </w:p>
    <w:p w:rsidR="00225C3B" w:rsidRPr="00225C3B" w:rsidRDefault="00225C3B" w:rsidP="00225C3B">
      <w:pPr>
        <w:pStyle w:val="KeinLeerraum"/>
        <w:jc w:val="center"/>
        <w:rPr>
          <w:rFonts w:ascii="Arial" w:eastAsia="Times New Roman" w:hAnsi="Arial" w:cs="Arial"/>
          <w:sz w:val="32"/>
          <w:szCs w:val="32"/>
          <w:lang w:eastAsia="de-DE"/>
        </w:rPr>
      </w:pPr>
      <w:r w:rsidRPr="00225C3B">
        <w:rPr>
          <w:rFonts w:ascii="Arial" w:eastAsia="Times New Roman" w:hAnsi="Arial" w:cs="Arial"/>
          <w:b/>
          <w:sz w:val="32"/>
          <w:szCs w:val="32"/>
          <w:lang w:eastAsia="de-DE"/>
        </w:rPr>
        <w:t>Biologie und Umweltbildung</w:t>
      </w:r>
    </w:p>
    <w:p w:rsidR="00225C3B" w:rsidRPr="00225C3B" w:rsidRDefault="00225C3B" w:rsidP="00225C3B">
      <w:pPr>
        <w:pStyle w:val="KeinLeerraum"/>
        <w:rPr>
          <w:rFonts w:ascii="Arial" w:eastAsia="Times New Roman" w:hAnsi="Arial" w:cs="Arial"/>
          <w:sz w:val="24"/>
          <w:szCs w:val="24"/>
          <w:lang w:eastAsia="de-DE"/>
        </w:rPr>
      </w:pPr>
    </w:p>
    <w:p w:rsidR="00225C3B" w:rsidRPr="00225C3B" w:rsidRDefault="00225C3B" w:rsidP="00225C3B">
      <w:pPr>
        <w:pStyle w:val="KeinLeerraum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225C3B" w:rsidRPr="00225C3B" w:rsidRDefault="00225C3B" w:rsidP="00225C3B">
      <w:pPr>
        <w:pStyle w:val="KeinLeerraum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225C3B" w:rsidRPr="00225C3B" w:rsidRDefault="00225C3B" w:rsidP="00225C3B">
      <w:pPr>
        <w:pStyle w:val="KeinLeerraum"/>
        <w:rPr>
          <w:rFonts w:ascii="Arial" w:eastAsia="Times New Roman" w:hAnsi="Arial" w:cs="Arial"/>
          <w:sz w:val="24"/>
          <w:szCs w:val="24"/>
          <w:lang w:eastAsia="de-DE"/>
        </w:rPr>
      </w:pPr>
      <w:r w:rsidRPr="00225C3B">
        <w:rPr>
          <w:rFonts w:ascii="Arial" w:eastAsia="Times New Roman" w:hAnsi="Arial" w:cs="Arial"/>
          <w:sz w:val="24"/>
          <w:szCs w:val="24"/>
          <w:lang w:eastAsia="de-DE"/>
        </w:rPr>
        <w:t>Die Fachkonferenz vom 16.11.2023 für das Fach Biologie und Umweltbildung hat folgende Themenbereiche für die mündliche Reifeprüfung 2024 beschlossen:</w:t>
      </w:r>
    </w:p>
    <w:p w:rsidR="00225C3B" w:rsidRPr="00225C3B" w:rsidRDefault="00225C3B" w:rsidP="00225C3B">
      <w:pPr>
        <w:pStyle w:val="KeinLeerraum"/>
        <w:rPr>
          <w:rFonts w:ascii="Arial" w:eastAsia="Calibri" w:hAnsi="Arial" w:cs="Arial"/>
          <w:sz w:val="24"/>
          <w:szCs w:val="24"/>
        </w:rPr>
      </w:pPr>
    </w:p>
    <w:p w:rsidR="00225C3B" w:rsidRPr="00225C3B" w:rsidRDefault="00225C3B" w:rsidP="00225C3B">
      <w:pPr>
        <w:pStyle w:val="KeinLeerraum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225C3B">
        <w:rPr>
          <w:rFonts w:ascii="Arial" w:eastAsia="Calibri" w:hAnsi="Arial" w:cs="Arial"/>
          <w:sz w:val="24"/>
          <w:szCs w:val="24"/>
        </w:rPr>
        <w:t>Biomembran und Feinbau der Zelle</w:t>
      </w:r>
    </w:p>
    <w:p w:rsidR="00225C3B" w:rsidRPr="00225C3B" w:rsidRDefault="00225C3B" w:rsidP="00225C3B">
      <w:pPr>
        <w:pStyle w:val="KeinLeerraum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225C3B">
        <w:rPr>
          <w:rFonts w:ascii="Arial" w:eastAsia="Calibri" w:hAnsi="Arial" w:cs="Arial"/>
          <w:sz w:val="24"/>
          <w:szCs w:val="24"/>
        </w:rPr>
        <w:t>Morphologie und Energiehaushalt der Pflanzen</w:t>
      </w:r>
    </w:p>
    <w:p w:rsidR="00225C3B" w:rsidRPr="00225C3B" w:rsidRDefault="00225C3B" w:rsidP="00225C3B">
      <w:pPr>
        <w:pStyle w:val="KeinLeerraum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225C3B">
        <w:rPr>
          <w:rFonts w:ascii="Arial" w:eastAsia="Calibri" w:hAnsi="Arial" w:cs="Arial"/>
          <w:sz w:val="24"/>
          <w:szCs w:val="24"/>
        </w:rPr>
        <w:t>Metabolismus und Energiehaushalt tierischer Zellen</w:t>
      </w:r>
    </w:p>
    <w:p w:rsidR="00225C3B" w:rsidRPr="00225C3B" w:rsidRDefault="00225C3B" w:rsidP="00225C3B">
      <w:pPr>
        <w:pStyle w:val="KeinLeerraum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225C3B">
        <w:rPr>
          <w:rFonts w:ascii="Arial" w:eastAsia="Calibri" w:hAnsi="Arial" w:cs="Arial"/>
          <w:sz w:val="24"/>
          <w:szCs w:val="24"/>
        </w:rPr>
        <w:t>Kreislaufsysteme bei Tier und Mensch</w:t>
      </w:r>
    </w:p>
    <w:p w:rsidR="00225C3B" w:rsidRPr="00225C3B" w:rsidRDefault="00225C3B" w:rsidP="00225C3B">
      <w:pPr>
        <w:pStyle w:val="KeinLeerraum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225C3B">
        <w:rPr>
          <w:rFonts w:ascii="Arial" w:eastAsia="Calibri" w:hAnsi="Arial" w:cs="Arial"/>
          <w:sz w:val="24"/>
          <w:szCs w:val="24"/>
        </w:rPr>
        <w:t>Bau und Funktion der Nervenzelle</w:t>
      </w:r>
    </w:p>
    <w:p w:rsidR="00225C3B" w:rsidRPr="00225C3B" w:rsidRDefault="00225C3B" w:rsidP="00225C3B">
      <w:pPr>
        <w:pStyle w:val="KeinLeerraum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225C3B">
        <w:rPr>
          <w:rFonts w:ascii="Arial" w:eastAsia="Calibri" w:hAnsi="Arial" w:cs="Arial"/>
          <w:sz w:val="24"/>
          <w:szCs w:val="24"/>
        </w:rPr>
        <w:t>Signalleitung und –Übertragung in Nervenzellen, Gehirn und Rückenmark</w:t>
      </w:r>
    </w:p>
    <w:p w:rsidR="00225C3B" w:rsidRPr="00225C3B" w:rsidRDefault="00225C3B" w:rsidP="00225C3B">
      <w:pPr>
        <w:pStyle w:val="KeinLeerraum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225C3B">
        <w:rPr>
          <w:rFonts w:ascii="Arial" w:eastAsia="Calibri" w:hAnsi="Arial" w:cs="Arial"/>
          <w:sz w:val="24"/>
          <w:szCs w:val="24"/>
        </w:rPr>
        <w:t>Hormonelle Regelkreise im menschlichen Organismus</w:t>
      </w:r>
    </w:p>
    <w:p w:rsidR="00225C3B" w:rsidRPr="00225C3B" w:rsidRDefault="00225C3B" w:rsidP="00225C3B">
      <w:pPr>
        <w:pStyle w:val="KeinLeerraum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225C3B">
        <w:rPr>
          <w:rFonts w:ascii="Arial" w:eastAsia="Calibri" w:hAnsi="Arial" w:cs="Arial"/>
          <w:sz w:val="24"/>
          <w:szCs w:val="24"/>
        </w:rPr>
        <w:t>Immunbiologie</w:t>
      </w:r>
    </w:p>
    <w:p w:rsidR="00225C3B" w:rsidRPr="00225C3B" w:rsidRDefault="00225C3B" w:rsidP="00225C3B">
      <w:pPr>
        <w:pStyle w:val="KeinLeerraum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225C3B">
        <w:rPr>
          <w:rFonts w:ascii="Arial" w:eastAsia="Calibri" w:hAnsi="Arial" w:cs="Arial"/>
          <w:sz w:val="24"/>
          <w:szCs w:val="24"/>
        </w:rPr>
        <w:t>Fortpflanzung und Zelldifferenzierung auf zellularer Ebene</w:t>
      </w:r>
    </w:p>
    <w:p w:rsidR="00225C3B" w:rsidRPr="00225C3B" w:rsidRDefault="00225C3B" w:rsidP="00225C3B">
      <w:pPr>
        <w:pStyle w:val="KeinLeerraum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225C3B">
        <w:rPr>
          <w:rFonts w:ascii="Arial" w:eastAsia="Calibri" w:hAnsi="Arial" w:cs="Arial"/>
          <w:sz w:val="24"/>
          <w:szCs w:val="24"/>
        </w:rPr>
        <w:t>Molekulare Grundlagen, Vervielfältigung und Veränderung der DNA</w:t>
      </w:r>
    </w:p>
    <w:p w:rsidR="00225C3B" w:rsidRPr="00225C3B" w:rsidRDefault="00225C3B" w:rsidP="00225C3B">
      <w:pPr>
        <w:pStyle w:val="KeinLeerraum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225C3B">
        <w:rPr>
          <w:rFonts w:ascii="Arial" w:eastAsia="Calibri" w:hAnsi="Arial" w:cs="Arial"/>
          <w:sz w:val="24"/>
          <w:szCs w:val="24"/>
        </w:rPr>
        <w:t>Mendel’sche Vererbungsregeln und deren Anwendung bei Tier und Mensch</w:t>
      </w:r>
    </w:p>
    <w:p w:rsidR="00225C3B" w:rsidRPr="00225C3B" w:rsidRDefault="00225C3B" w:rsidP="00225C3B">
      <w:pPr>
        <w:pStyle w:val="KeinLeerraum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225C3B">
        <w:rPr>
          <w:rFonts w:ascii="Arial" w:eastAsia="Calibri" w:hAnsi="Arial" w:cs="Arial"/>
          <w:sz w:val="24"/>
          <w:szCs w:val="24"/>
        </w:rPr>
        <w:t>Grundlagen der Ethologie</w:t>
      </w:r>
    </w:p>
    <w:p w:rsidR="00225C3B" w:rsidRPr="00225C3B" w:rsidRDefault="00225C3B" w:rsidP="00225C3B">
      <w:pPr>
        <w:pStyle w:val="KeinLeerraum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225C3B">
        <w:rPr>
          <w:rFonts w:ascii="Arial" w:eastAsia="Calibri" w:hAnsi="Arial" w:cs="Arial"/>
          <w:sz w:val="24"/>
          <w:szCs w:val="24"/>
        </w:rPr>
        <w:t>Grundlagen, Theorien und Beweisverfahren der Evolution</w:t>
      </w:r>
    </w:p>
    <w:p w:rsidR="00225C3B" w:rsidRPr="00225C3B" w:rsidRDefault="00225C3B" w:rsidP="00225C3B">
      <w:pPr>
        <w:pStyle w:val="KeinLeerraum"/>
        <w:rPr>
          <w:rFonts w:ascii="Arial" w:eastAsia="Calibri" w:hAnsi="Arial" w:cs="Arial"/>
          <w:sz w:val="24"/>
          <w:szCs w:val="24"/>
        </w:rPr>
      </w:pPr>
    </w:p>
    <w:p w:rsidR="00225C3B" w:rsidRPr="00225C3B" w:rsidRDefault="00225C3B" w:rsidP="00225C3B">
      <w:pPr>
        <w:pStyle w:val="KeinLeerraum"/>
        <w:rPr>
          <w:rFonts w:ascii="Arial" w:eastAsia="Times New Roman" w:hAnsi="Arial" w:cs="Arial"/>
          <w:sz w:val="24"/>
          <w:szCs w:val="24"/>
          <w:lang w:eastAsia="de-DE"/>
        </w:rPr>
      </w:pPr>
    </w:p>
    <w:p w:rsidR="00225C3B" w:rsidRPr="00225C3B" w:rsidRDefault="00225C3B" w:rsidP="00225C3B">
      <w:pPr>
        <w:pStyle w:val="KeinLeerraum"/>
        <w:rPr>
          <w:rFonts w:ascii="Arial" w:eastAsia="Times New Roman" w:hAnsi="Arial" w:cs="Arial"/>
          <w:sz w:val="24"/>
          <w:szCs w:val="24"/>
          <w:lang w:eastAsia="de-DE"/>
        </w:rPr>
      </w:pPr>
      <w:r w:rsidRPr="00225C3B">
        <w:rPr>
          <w:rFonts w:ascii="Arial" w:eastAsia="Times New Roman" w:hAnsi="Arial" w:cs="Arial"/>
          <w:sz w:val="24"/>
          <w:szCs w:val="24"/>
          <w:lang w:eastAsia="de-DE"/>
        </w:rPr>
        <w:t>Der Beschluss wurde einstimmig gefasst.</w:t>
      </w:r>
    </w:p>
    <w:p w:rsidR="00225C3B" w:rsidRDefault="00225C3B" w:rsidP="00225C3B">
      <w:pPr>
        <w:pStyle w:val="KeinLeerraum"/>
        <w:rPr>
          <w:rFonts w:ascii="Arial" w:hAnsi="Arial" w:cs="Arial"/>
          <w:sz w:val="24"/>
          <w:szCs w:val="24"/>
        </w:rPr>
      </w:pPr>
    </w:p>
    <w:p w:rsidR="00BF30F3" w:rsidRPr="00B711EA" w:rsidRDefault="00BF30F3">
      <w:pPr>
        <w:rPr>
          <w:rFonts w:ascii="Arial Unicode MS" w:eastAsia="Arial Unicode MS" w:hAnsi="Arial Unicode MS" w:cs="Arial Unicode MS"/>
          <w:lang w:val="en-US"/>
        </w:rPr>
      </w:pPr>
      <w:bookmarkStart w:id="0" w:name="_GoBack"/>
      <w:bookmarkEnd w:id="0"/>
    </w:p>
    <w:sectPr w:rsidR="00BF30F3" w:rsidRPr="00B711EA" w:rsidSect="00062EC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C3B" w:rsidRDefault="00225C3B" w:rsidP="00062EC6">
      <w:r>
        <w:separator/>
      </w:r>
    </w:p>
  </w:endnote>
  <w:endnote w:type="continuationSeparator" w:id="0">
    <w:p w:rsidR="00225C3B" w:rsidRDefault="00225C3B" w:rsidP="0006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EC6" w:rsidRPr="00062EC6" w:rsidRDefault="00B711EA">
    <w:pPr>
      <w:pStyle w:val="Fuzeile"/>
      <w:rPr>
        <w:color w:val="000000" w:themeColor="text1"/>
        <w:highlight w:val="yellow"/>
      </w:rPr>
    </w:pPr>
    <w:r>
      <w:rPr>
        <w:noProof/>
        <w:color w:val="000000" w:themeColor="text1"/>
        <w:lang w:eastAsia="de-DE"/>
      </w:rPr>
      <w:drawing>
        <wp:inline distT="0" distB="0" distL="0" distR="0" wp14:anchorId="5288925E" wp14:editId="126107DB">
          <wp:extent cx="5983333" cy="737364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3925" cy="746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C3B" w:rsidRDefault="00225C3B" w:rsidP="00062EC6">
      <w:r>
        <w:separator/>
      </w:r>
    </w:p>
  </w:footnote>
  <w:footnote w:type="continuationSeparator" w:id="0">
    <w:p w:rsidR="00225C3B" w:rsidRDefault="00225C3B" w:rsidP="00062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BC" w:rsidRDefault="00225C3B">
    <w:pPr>
      <w:pStyle w:val="Kopfzeile"/>
    </w:pPr>
    <w:r>
      <w:rPr>
        <w:noProof/>
        <w:lang w:val="de-AT"/>
      </w:rPr>
      <w:pict w14:anchorId="4ED08F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4695" o:spid="_x0000_s2051" type="#_x0000_t75" alt="" style="position:absolute;margin-left:0;margin-top:0;width:537.5pt;height:643.2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serzeichen word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CCF" w:rsidRDefault="00225C3B">
    <w:pPr>
      <w:pStyle w:val="Kopfzeile"/>
    </w:pPr>
    <w:r>
      <w:rPr>
        <w:noProof/>
        <w:lang w:val="de-AT"/>
      </w:rPr>
      <w:pict w14:anchorId="4E2FFB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4696" o:spid="_x0000_s2050" type="#_x0000_t75" alt="" style="position:absolute;margin-left:0;margin-top:0;width:537.5pt;height:643.2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serzeichen wordvorlage"/>
          <w10:wrap anchorx="margin" anchory="margin"/>
        </v:shape>
      </w:pict>
    </w:r>
    <w:r w:rsidR="00B711EA">
      <w:rPr>
        <w:noProof/>
        <w:lang w:eastAsia="de-DE"/>
      </w:rPr>
      <w:drawing>
        <wp:inline distT="0" distB="0" distL="0" distR="0" wp14:anchorId="6FAA3DA4" wp14:editId="7F2373B8">
          <wp:extent cx="6139543" cy="1216133"/>
          <wp:effectExtent l="0" t="0" r="0" b="3175"/>
          <wp:docPr id="6" name="Grafik 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2687" cy="122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BC" w:rsidRDefault="00225C3B">
    <w:pPr>
      <w:pStyle w:val="Kopfzeile"/>
    </w:pPr>
    <w:r>
      <w:rPr>
        <w:noProof/>
        <w:lang w:val="de-AT"/>
      </w:rPr>
      <w:pict w14:anchorId="0E8619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4694" o:spid="_x0000_s2049" type="#_x0000_t75" alt="" style="position:absolute;margin-left:0;margin-top:0;width:537.5pt;height:643.25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serzeichen wordvorl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1AC"/>
    <w:multiLevelType w:val="hybridMultilevel"/>
    <w:tmpl w:val="E8CEC5D4"/>
    <w:lvl w:ilvl="0" w:tplc="B17461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0D1"/>
    <w:multiLevelType w:val="hybridMultilevel"/>
    <w:tmpl w:val="A16424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91734"/>
    <w:multiLevelType w:val="hybridMultilevel"/>
    <w:tmpl w:val="4E80D43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3B"/>
    <w:rsid w:val="00062EC6"/>
    <w:rsid w:val="00225C3B"/>
    <w:rsid w:val="003A0CB7"/>
    <w:rsid w:val="0046650D"/>
    <w:rsid w:val="004B44CC"/>
    <w:rsid w:val="00673DD4"/>
    <w:rsid w:val="00712998"/>
    <w:rsid w:val="007E25BC"/>
    <w:rsid w:val="00B22CCF"/>
    <w:rsid w:val="00B711EA"/>
    <w:rsid w:val="00BF30F3"/>
    <w:rsid w:val="00E4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DE792D"/>
  <w15:chartTrackingRefBased/>
  <w15:docId w15:val="{9B798145-7A8E-4ADE-ABC4-8FC6FCD7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5C3B"/>
    <w:pPr>
      <w:spacing w:after="160" w:line="259" w:lineRule="auto"/>
    </w:pPr>
    <w:rPr>
      <w:sz w:val="22"/>
      <w:szCs w:val="22"/>
      <w:lang w:val="de-DE"/>
    </w:rPr>
  </w:style>
  <w:style w:type="paragraph" w:styleId="berschrift2">
    <w:name w:val="heading 2"/>
    <w:basedOn w:val="Standard"/>
    <w:link w:val="berschrift2Zchn"/>
    <w:uiPriority w:val="9"/>
    <w:qFormat/>
    <w:rsid w:val="00062E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62EC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62E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2E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EC6"/>
  </w:style>
  <w:style w:type="paragraph" w:styleId="Fuzeile">
    <w:name w:val="footer"/>
    <w:basedOn w:val="Standard"/>
    <w:link w:val="FuzeileZchn"/>
    <w:uiPriority w:val="99"/>
    <w:unhideWhenUsed/>
    <w:rsid w:val="00062E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EC6"/>
  </w:style>
  <w:style w:type="paragraph" w:styleId="KeinLeerraum">
    <w:name w:val="No Spacing"/>
    <w:uiPriority w:val="1"/>
    <w:qFormat/>
    <w:rsid w:val="00225C3B"/>
    <w:rPr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iebenhofer%20Karoline\Themenpool\Word%20Gy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07DA36-4C18-44A7-AF3C-5C2C38FC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Gym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Siebenhofer Karoline</dc:creator>
  <cp:keywords/>
  <dc:description/>
  <cp:lastModifiedBy>Siebenhofer Karoline</cp:lastModifiedBy>
  <cp:revision>1</cp:revision>
  <dcterms:created xsi:type="dcterms:W3CDTF">2023-11-17T08:16:00Z</dcterms:created>
  <dcterms:modified xsi:type="dcterms:W3CDTF">2023-11-17T08:20:00Z</dcterms:modified>
</cp:coreProperties>
</file>